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6A" w:rsidRPr="00AA4456" w:rsidRDefault="00CD32B7" w:rsidP="00D15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5266A" w:rsidRPr="00AA4456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C5266A" w:rsidRPr="00AA4456" w:rsidRDefault="00C5266A" w:rsidP="00CD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66A" w:rsidRPr="00AA4456" w:rsidRDefault="00C5266A" w:rsidP="00CD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ВЫПЛАТЫ КОМПЕНСАЦИОННОГО ХАРАКТЕРА</w:t>
      </w:r>
    </w:p>
    <w:p w:rsidR="00C5266A" w:rsidRPr="00AA4456" w:rsidRDefault="00C5266A" w:rsidP="00CD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 Выплаты отдельным категориям работников за работу в особых условиях труда производятся в соответствии со следующим перечнем.</w:t>
      </w:r>
    </w:p>
    <w:p w:rsidR="00813DD9" w:rsidRPr="00AA4456" w:rsidRDefault="00813DD9" w:rsidP="00813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1.2. Выплаты отдельным категориям работников за особые условия труда производственного характера.</w:t>
      </w:r>
    </w:p>
    <w:p w:rsidR="00C5266A" w:rsidRPr="00AA4456" w:rsidRDefault="00C5266A" w:rsidP="00E9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266A" w:rsidRPr="00AA4456" w:rsidRDefault="00C5266A" w:rsidP="00E97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18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6739"/>
        <w:gridCol w:w="2768"/>
      </w:tblGrid>
      <w:tr w:rsidR="00C5266A" w:rsidRPr="00AA4456">
        <w:trPr>
          <w:trHeight w:val="1608"/>
        </w:trPr>
        <w:tc>
          <w:tcPr>
            <w:tcW w:w="339" w:type="pct"/>
          </w:tcPr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4" w:type="pct"/>
          </w:tcPr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 оснований</w:t>
            </w:r>
          </w:p>
        </w:tc>
        <w:tc>
          <w:tcPr>
            <w:tcW w:w="1357" w:type="pct"/>
          </w:tcPr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24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выплат</w:t>
            </w:r>
          </w:p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24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процентах от минимального  оклада  по должности </w:t>
            </w:r>
          </w:p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36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266A" w:rsidRPr="00AA4456">
        <w:tc>
          <w:tcPr>
            <w:tcW w:w="339" w:type="pct"/>
          </w:tcPr>
          <w:p w:rsidR="00C5266A" w:rsidRPr="00AA4456" w:rsidRDefault="00082A55" w:rsidP="00E97A0E">
            <w:pPr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04" w:type="pct"/>
          </w:tcPr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Учителям и другим педагогическим работникам за индивидуальное обучение на дому на основании медицинского заключения детей, имеющих ограниченные возможности здоровья на период фактической работы с указанными в наст</w:t>
            </w:r>
            <w:r w:rsidR="001C52D9"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оящем пункте категориями детей</w:t>
            </w:r>
          </w:p>
        </w:tc>
        <w:tc>
          <w:tcPr>
            <w:tcW w:w="1357" w:type="pct"/>
          </w:tcPr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36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36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5266A" w:rsidRPr="00AA4456" w:rsidTr="004F445C">
        <w:trPr>
          <w:trHeight w:val="614"/>
        </w:trPr>
        <w:tc>
          <w:tcPr>
            <w:tcW w:w="339" w:type="pct"/>
          </w:tcPr>
          <w:p w:rsidR="00C5266A" w:rsidRPr="00AA4456" w:rsidRDefault="00082A55" w:rsidP="00E97A0E">
            <w:pPr>
              <w:autoSpaceDE w:val="0"/>
              <w:autoSpaceDN w:val="0"/>
              <w:adjustRightInd w:val="0"/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4" w:type="pct"/>
          </w:tcPr>
          <w:p w:rsidR="00C5266A" w:rsidRPr="00AA4456" w:rsidRDefault="00C5266A" w:rsidP="004F445C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Специалистам логопедических пунктов</w:t>
            </w:r>
            <w:r w:rsidR="004F44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57" w:type="pct"/>
          </w:tcPr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36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266A" w:rsidRPr="00AA4456" w:rsidRDefault="00C5266A" w:rsidP="00E97A0E">
            <w:pPr>
              <w:autoSpaceDE w:val="0"/>
              <w:autoSpaceDN w:val="0"/>
              <w:adjustRightInd w:val="0"/>
              <w:spacing w:after="0" w:line="360" w:lineRule="auto"/>
              <w:ind w:right="-6" w:hanging="3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1.3. Перечень работников и конкретные размеры выплат компенсационного характера к должностным окладам работников (в случаях, предусматривающих диапазон от минимального до максимального размеров выплат) определяются руководителем организации по согласованию с представительным органом работников учреждения в зависимости от степени и продолжительности их занятости в условиях, отклоняющихся от нормальных, и других факторов. Перечень должностей, по которым с учетом конкретных условий работы в данных организации, подразделении, устанавливаются выплаты компенсационного характера, определяется положением об оплате труда в организации.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1.4. В случаях, когда работникам предусмотрены выплаты компенсационного характера по 2 и более основаниям, денежное выражение выплат определяется как доля суммового выражения компенсационных выплат в процентах от минимального оклада работника по должности без учета повышения по другим основаниям.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 Установление выплат компенсационного характера в организациях, осуществляющих образовательную деятельность, расположенных в сельских населенных пунктах (за исключением филиалов, структурных подразделений данных организаций, которые расположены в городских поселениях), а также за границами населенных пунктов (для учреждений круглогодичного действия), осуществляется следующим работникам организаций: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.1. Руководящие работники: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директора,  заведующие организациями;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заместители директоров, заведующих организациями;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гла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вные бухгалтеры, их заместители.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.2. Главные специалисты.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.3. Ведущие специалисты.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.4. Специалисты: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библиотекари, медицинские работники (медицинская сестра), педагогические работники, концертмейстеры, аккомпаниаторы;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организаторы внеклассной и внешкольной воспитательной работы с детьми;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инженерно-педагогические работники (старшие мастера, мастера производственного обучения);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преподаватели-организаторы ОБЖ, руководители допризывной военной подготовки молодежи;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руководители физического воспитания, тренеры-преподаватели;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инспекторы, методисты;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психологи, социологи, социальные педагоги, педагоги-психологи, переводчики;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старшие лаборанты;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бухгалтеры, экономисты, художники;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инженеры, механики, техники, мастера, агрономы, зоотехники и другие специалисты, предусмотренные квалификационным справочником;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- лаборанты, имеющие высшее образование и среднее профессиональное образование, инструкторы по труду, непосредственно участвующие в образовательном (воспитательном) процессе.</w:t>
      </w:r>
    </w:p>
    <w:p w:rsidR="00C5266A" w:rsidRPr="00AA4456" w:rsidRDefault="00C5266A" w:rsidP="00813D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 Выплаты за работу в условиях, отклоняющихся от нормальных.</w:t>
      </w: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6200"/>
        <w:gridCol w:w="3119"/>
      </w:tblGrid>
      <w:tr w:rsidR="00C5266A" w:rsidRPr="00AA4456">
        <w:trPr>
          <w:jc w:val="center"/>
        </w:trPr>
        <w:tc>
          <w:tcPr>
            <w:tcW w:w="9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66A" w:rsidRPr="00AA4456" w:rsidRDefault="00C5266A" w:rsidP="00D84B3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Наименование доплат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266A" w:rsidRPr="00AA4456" w:rsidRDefault="00C5266A" w:rsidP="00D84B3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Рекомендуемый размер выплат</w:t>
            </w:r>
          </w:p>
          <w:p w:rsidR="00C5266A" w:rsidRPr="00AA4456" w:rsidRDefault="00C5266A" w:rsidP="00D84B3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(в процентах от </w:t>
            </w:r>
            <w:r w:rsidR="00252A40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должностного</w:t>
            </w: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оклада)</w:t>
            </w:r>
          </w:p>
        </w:tc>
      </w:tr>
      <w:tr w:rsidR="00C5266A" w:rsidRPr="00AA4456">
        <w:trPr>
          <w:jc w:val="center"/>
        </w:trPr>
        <w:tc>
          <w:tcPr>
            <w:tcW w:w="9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За работу в ночное время, за каждый час работы в ночное время (в период с 22 часов до 6 часов)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не ниже 35</w:t>
            </w:r>
          </w:p>
        </w:tc>
      </w:tr>
      <w:tr w:rsidR="00C5266A" w:rsidRPr="00AA4456">
        <w:trPr>
          <w:jc w:val="center"/>
        </w:trPr>
        <w:tc>
          <w:tcPr>
            <w:tcW w:w="90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0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 работу с </w:t>
            </w:r>
            <w:r w:rsidR="00252A40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вредными и (или) опасными </w:t>
            </w: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условиями труда в соответствии с Перечнем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 (приказ Государственного комитета СССР по народному образованию образования СССР от 20.08.1990 № 579)</w:t>
            </w:r>
          </w:p>
        </w:tc>
        <w:tc>
          <w:tcPr>
            <w:tcW w:w="311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2D48E0" w:rsidP="00251AED">
            <w:pPr>
              <w:spacing w:after="0" w:line="240" w:lineRule="auto"/>
              <w:ind w:left="196" w:right="83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от 4 </w:t>
            </w:r>
            <w:r w:rsidR="00C5266A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до 12 (</w:t>
            </w:r>
            <w:r w:rsidR="00252A40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по результатам специальной оценки условий труда</w:t>
            </w:r>
            <w:r w:rsidR="00C5266A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  <w:r w:rsidR="00252A40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 </w:t>
            </w:r>
            <w:r w:rsidR="00C5266A"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время фактической занятости в таких условиях)</w:t>
            </w:r>
          </w:p>
        </w:tc>
      </w:tr>
      <w:tr w:rsidR="00C5266A" w:rsidRPr="00AA4456">
        <w:trPr>
          <w:jc w:val="center"/>
        </w:trPr>
        <w:tc>
          <w:tcPr>
            <w:tcW w:w="90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0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 ненормированный рабочий день водителям автомобилей </w:t>
            </w:r>
          </w:p>
        </w:tc>
        <w:tc>
          <w:tcPr>
            <w:tcW w:w="311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25</w:t>
            </w:r>
          </w:p>
        </w:tc>
      </w:tr>
      <w:tr w:rsidR="00C5266A" w:rsidRPr="00AA4456">
        <w:trPr>
          <w:jc w:val="center"/>
        </w:trPr>
        <w:tc>
          <w:tcPr>
            <w:tcW w:w="90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0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 работу водителям автомобилей требующего повышенного уровня профессиональной квалификации </w:t>
            </w: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I</w:t>
            </w: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класса</w:t>
            </w: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val="en-US" w:eastAsia="ru-RU"/>
              </w:rPr>
              <w:t>II</w:t>
            </w: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класса</w:t>
            </w:r>
          </w:p>
        </w:tc>
        <w:tc>
          <w:tcPr>
            <w:tcW w:w="311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tabs>
                <w:tab w:val="left" w:pos="738"/>
              </w:tabs>
              <w:spacing w:after="0" w:line="240" w:lineRule="auto"/>
              <w:ind w:left="196" w:right="83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tabs>
                <w:tab w:val="left" w:pos="738"/>
              </w:tabs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25</w:t>
            </w:r>
          </w:p>
          <w:p w:rsidR="00C5266A" w:rsidRPr="00AA4456" w:rsidRDefault="00C5266A" w:rsidP="00251AED">
            <w:pPr>
              <w:tabs>
                <w:tab w:val="left" w:pos="738"/>
              </w:tabs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10</w:t>
            </w:r>
          </w:p>
        </w:tc>
      </w:tr>
      <w:tr w:rsidR="00CE2B1E" w:rsidRPr="00AA4456">
        <w:trPr>
          <w:jc w:val="center"/>
        </w:trPr>
        <w:tc>
          <w:tcPr>
            <w:tcW w:w="90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B1E" w:rsidRPr="00AA4456" w:rsidRDefault="00CE2B1E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4/*/</w:t>
            </w:r>
          </w:p>
        </w:tc>
        <w:tc>
          <w:tcPr>
            <w:tcW w:w="620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B1E" w:rsidRPr="00AA4456" w:rsidRDefault="00CE2B1E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Водителям школьных автобусов , непосредственно занятым перевозкой детей</w:t>
            </w:r>
          </w:p>
        </w:tc>
        <w:tc>
          <w:tcPr>
            <w:tcW w:w="311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E2B1E" w:rsidRPr="00AA4456" w:rsidRDefault="00CE2B1E" w:rsidP="00251AED">
            <w:pPr>
              <w:spacing w:after="0" w:line="240" w:lineRule="auto"/>
              <w:ind w:left="196" w:right="83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5000 рублей ежемесячно</w:t>
            </w:r>
          </w:p>
        </w:tc>
      </w:tr>
      <w:tr w:rsidR="00C5266A" w:rsidRPr="00AA4456">
        <w:trPr>
          <w:jc w:val="center"/>
        </w:trPr>
        <w:tc>
          <w:tcPr>
            <w:tcW w:w="9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5.</w:t>
            </w:r>
          </w:p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2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За привлечение работника к работе в установленный ему графиком выходной или нерабочий праздничный день:</w:t>
            </w: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работникам, труд которых оплачивается по часовым или дневным ставкам</w:t>
            </w: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работникам, получающим месячный оклад</w:t>
            </w: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По желанию работника, работавшего в выходной и нерабочий праздничные дни, ему может быть предоставлен другой день отдыха. (В этом случае работа в нерабочий праздничный день оплачивается в одинарном размере, а день отдыха оплате не подлежит).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left="196" w:right="83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не менее чем в двойном размере</w:t>
            </w:r>
          </w:p>
          <w:p w:rsidR="00C5266A" w:rsidRPr="00AA4456" w:rsidRDefault="00C5266A" w:rsidP="00251AED">
            <w:pPr>
              <w:spacing w:after="0" w:line="240" w:lineRule="auto"/>
              <w:ind w:left="196" w:right="83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5266A" w:rsidRPr="00AA4456" w:rsidRDefault="00C5266A" w:rsidP="00251AED">
            <w:pPr>
              <w:spacing w:after="0" w:line="240" w:lineRule="auto"/>
              <w:ind w:left="196" w:right="83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не менее двойной часовой или дневной ставки;</w:t>
            </w:r>
          </w:p>
          <w:p w:rsidR="00C5266A" w:rsidRPr="00AA4456" w:rsidRDefault="00C5266A" w:rsidP="00251AED">
            <w:pPr>
              <w:spacing w:after="0" w:line="240" w:lineRule="auto"/>
              <w:ind w:left="196" w:right="83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не менее одинарной часовой или дневной </w:t>
            </w: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 дневной ставки сверх оклада, если работа производилась сверх месячной нормы</w:t>
            </w:r>
          </w:p>
        </w:tc>
      </w:tr>
      <w:tr w:rsidR="00C5266A" w:rsidRPr="00AA4456">
        <w:trPr>
          <w:jc w:val="center"/>
        </w:trPr>
        <w:tc>
          <w:tcPr>
            <w:tcW w:w="9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D84B3D">
            <w:pPr>
              <w:spacing w:after="0" w:line="360" w:lineRule="auto"/>
              <w:ind w:right="-6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62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 переработку рабочего времени воспитателей, помощников воспитателей, младших воспитателей вследствие неявки сменяющего работника или родителей, а также работу в организациях, осуществляющих лечение, оздоровление и (или) отдых, осуществляемую по инициативе работодателя за пределами рабочего времени, установленного графиками работ, является сверхурочной работой </w:t>
            </w:r>
          </w:p>
        </w:tc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266A" w:rsidRPr="00AA4456" w:rsidRDefault="00C5266A" w:rsidP="00251AED">
            <w:pPr>
              <w:spacing w:after="0" w:line="240" w:lineRule="auto"/>
              <w:ind w:left="196" w:right="83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AA44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сверхурочная р</w:t>
            </w:r>
            <w:r w:rsidR="009235F1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абота оплачивается в соответствии со статьей 152  Трудового кодекса Российской Федерации</w:t>
            </w:r>
          </w:p>
        </w:tc>
      </w:tr>
    </w:tbl>
    <w:p w:rsidR="00C5266A" w:rsidRPr="00AA4456" w:rsidRDefault="00C5266A" w:rsidP="00F008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.7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>. Перечень работников и конкретные размеры выплат компенсационного характера к должностным окладам работников определяются руководителем организации по согласованию с представительным органом работников организации в зависимости от степени и продолжительности их занятости в условиях, отклоняющихся от нормальных.</w:t>
      </w:r>
    </w:p>
    <w:p w:rsidR="00C5266A" w:rsidRPr="00AA4456" w:rsidRDefault="002B7E80" w:rsidP="00F008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1.8</w:t>
      </w:r>
      <w:r w:rsidR="00C5266A" w:rsidRPr="00AA4456">
        <w:rPr>
          <w:rFonts w:ascii="Times New Roman" w:hAnsi="Times New Roman" w:cs="Times New Roman"/>
          <w:sz w:val="28"/>
          <w:szCs w:val="28"/>
          <w:lang w:eastAsia="ru-RU"/>
        </w:rPr>
        <w:t>. Доплата за совмещение профессий (должностей) устанавливается работнику при совмещении им профессий (должностей) и выполнении в полном объеме обязанностей по основной должности.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5266A" w:rsidRPr="00AA4456" w:rsidRDefault="00C5266A" w:rsidP="00F008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B7E8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t xml:space="preserve">. Доплата за расширение зон обслуживания устанавливается работнику при расширении зон обслуживания. Размер доплаты и срок, на </w:t>
      </w:r>
      <w:r w:rsidRPr="00AA44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C5266A" w:rsidRPr="00AA4456" w:rsidRDefault="002B7E80" w:rsidP="00F0081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1.10</w:t>
      </w:r>
      <w:r w:rsidR="00C5266A" w:rsidRPr="00AA4456">
        <w:rPr>
          <w:rFonts w:ascii="Times New Roman" w:hAnsi="Times New Roman" w:cs="Times New Roman"/>
          <w:sz w:val="28"/>
          <w:szCs w:val="28"/>
          <w:lang w:eastAsia="ru-RU"/>
        </w:rPr>
        <w:t>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</w:t>
      </w:r>
      <w:bookmarkStart w:id="0" w:name="_GoBack"/>
      <w:bookmarkEnd w:id="0"/>
      <w:r w:rsidR="00C5266A" w:rsidRPr="00AA4456">
        <w:rPr>
          <w:rFonts w:ascii="Times New Roman" w:hAnsi="Times New Roman" w:cs="Times New Roman"/>
          <w:sz w:val="28"/>
          <w:szCs w:val="28"/>
          <w:lang w:eastAsia="ru-RU"/>
        </w:rPr>
        <w:t>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D22594" w:rsidRDefault="00D22594" w:rsidP="00D22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A4456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sectPr w:rsidR="00D22594" w:rsidSect="00CD32B7">
      <w:headerReference w:type="default" r:id="rId7"/>
      <w:pgSz w:w="11906" w:h="16838"/>
      <w:pgMar w:top="1134" w:right="85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43B" w:rsidRDefault="00FE74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743B" w:rsidRDefault="00FE74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43B" w:rsidRDefault="00FE74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743B" w:rsidRDefault="00FE74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D08" w:rsidRDefault="00DE7D08" w:rsidP="00177F02">
    <w:pPr>
      <w:pStyle w:val="a3"/>
      <w:framePr w:wrap="auto" w:vAnchor="text" w:hAnchor="margin" w:xAlign="center" w:y="1"/>
      <w:rPr>
        <w:rStyle w:val="a5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D53914">
      <w:rPr>
        <w:rStyle w:val="a5"/>
        <w:rFonts w:cs="Calibri"/>
        <w:noProof/>
      </w:rPr>
      <w:t>5</w:t>
    </w:r>
    <w:r>
      <w:rPr>
        <w:rStyle w:val="a5"/>
        <w:rFonts w:cs="Calibri"/>
      </w:rPr>
      <w:fldChar w:fldCharType="end"/>
    </w:r>
  </w:p>
  <w:p w:rsidR="00DE7D08" w:rsidRDefault="00DE7D08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A2856"/>
    <w:multiLevelType w:val="hybridMultilevel"/>
    <w:tmpl w:val="E99CA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A0E"/>
    <w:rsid w:val="000578DB"/>
    <w:rsid w:val="00057EBB"/>
    <w:rsid w:val="00082A55"/>
    <w:rsid w:val="000D5798"/>
    <w:rsid w:val="001726CF"/>
    <w:rsid w:val="00177F02"/>
    <w:rsid w:val="001C3BA1"/>
    <w:rsid w:val="001C3DC6"/>
    <w:rsid w:val="001C52D9"/>
    <w:rsid w:val="001E5CE5"/>
    <w:rsid w:val="00200A10"/>
    <w:rsid w:val="00251AED"/>
    <w:rsid w:val="00252A40"/>
    <w:rsid w:val="00280E04"/>
    <w:rsid w:val="002862E1"/>
    <w:rsid w:val="002B7E80"/>
    <w:rsid w:val="002D48E0"/>
    <w:rsid w:val="003310F3"/>
    <w:rsid w:val="00335CFE"/>
    <w:rsid w:val="003730FD"/>
    <w:rsid w:val="00373396"/>
    <w:rsid w:val="003A1C66"/>
    <w:rsid w:val="00410685"/>
    <w:rsid w:val="0046253D"/>
    <w:rsid w:val="004C007E"/>
    <w:rsid w:val="004C52B3"/>
    <w:rsid w:val="004F445C"/>
    <w:rsid w:val="00534B0B"/>
    <w:rsid w:val="00575140"/>
    <w:rsid w:val="005769D8"/>
    <w:rsid w:val="005931F8"/>
    <w:rsid w:val="00671352"/>
    <w:rsid w:val="006F63CF"/>
    <w:rsid w:val="00733CA2"/>
    <w:rsid w:val="00794349"/>
    <w:rsid w:val="007C058A"/>
    <w:rsid w:val="00813DD9"/>
    <w:rsid w:val="0089462A"/>
    <w:rsid w:val="008C3350"/>
    <w:rsid w:val="00914B05"/>
    <w:rsid w:val="009235F1"/>
    <w:rsid w:val="00925BB1"/>
    <w:rsid w:val="00926B72"/>
    <w:rsid w:val="00983325"/>
    <w:rsid w:val="00A90EAA"/>
    <w:rsid w:val="00AA4456"/>
    <w:rsid w:val="00AD2EC6"/>
    <w:rsid w:val="00AE5A75"/>
    <w:rsid w:val="00B3514A"/>
    <w:rsid w:val="00BD322E"/>
    <w:rsid w:val="00BD6604"/>
    <w:rsid w:val="00BF67DA"/>
    <w:rsid w:val="00C5266A"/>
    <w:rsid w:val="00CB3AA7"/>
    <w:rsid w:val="00CD32B7"/>
    <w:rsid w:val="00CE2B1E"/>
    <w:rsid w:val="00CE3CC5"/>
    <w:rsid w:val="00D159C8"/>
    <w:rsid w:val="00D22594"/>
    <w:rsid w:val="00D36BDB"/>
    <w:rsid w:val="00D53914"/>
    <w:rsid w:val="00D84B3D"/>
    <w:rsid w:val="00D90AEF"/>
    <w:rsid w:val="00D90C8F"/>
    <w:rsid w:val="00DA0105"/>
    <w:rsid w:val="00DE7D08"/>
    <w:rsid w:val="00E13414"/>
    <w:rsid w:val="00E717F1"/>
    <w:rsid w:val="00E97A0E"/>
    <w:rsid w:val="00F00818"/>
    <w:rsid w:val="00F16E6C"/>
    <w:rsid w:val="00FD7612"/>
    <w:rsid w:val="00FE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EAA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2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eastAsia="Times New Roman" w:cs="Calibri"/>
      <w:lang w:eastAsia="en-US"/>
    </w:rPr>
  </w:style>
  <w:style w:type="character" w:styleId="a5">
    <w:name w:val="page number"/>
    <w:basedOn w:val="a0"/>
    <w:uiPriority w:val="99"/>
    <w:rsid w:val="00CD32B7"/>
    <w:rPr>
      <w:rFonts w:cs="Times New Roman"/>
    </w:rPr>
  </w:style>
  <w:style w:type="paragraph" w:styleId="a6">
    <w:name w:val="footer"/>
    <w:basedOn w:val="a"/>
    <w:link w:val="a7"/>
    <w:uiPriority w:val="99"/>
    <w:rsid w:val="001726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eastAsia="Times New Roman" w:cs="Calibri"/>
      <w:lang w:eastAsia="en-US"/>
    </w:rPr>
  </w:style>
  <w:style w:type="paragraph" w:styleId="a8">
    <w:name w:val="Balloon Text"/>
    <w:basedOn w:val="a"/>
    <w:link w:val="a9"/>
    <w:uiPriority w:val="99"/>
    <w:rsid w:val="0092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235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ank</dc:creator>
  <cp:lastModifiedBy>Галина Смирнова</cp:lastModifiedBy>
  <cp:revision>2</cp:revision>
  <cp:lastPrinted>2025-02-07T05:59:00Z</cp:lastPrinted>
  <dcterms:created xsi:type="dcterms:W3CDTF">2025-03-12T17:34:00Z</dcterms:created>
  <dcterms:modified xsi:type="dcterms:W3CDTF">2025-03-12T17:34:00Z</dcterms:modified>
</cp:coreProperties>
</file>